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4581" w14:textId="38568ED6" w:rsidR="000B29AC" w:rsidRDefault="00277CF5" w:rsidP="000B29AC">
      <w:pPr>
        <w:rPr>
          <w:b/>
          <w:sz w:val="32"/>
          <w:szCs w:val="20"/>
        </w:rPr>
      </w:pPr>
      <w:bookmarkStart w:id="0" w:name="_GoBack"/>
      <w:bookmarkEnd w:id="0"/>
      <w:r>
        <w:rPr>
          <w:b/>
          <w:noProof/>
          <w:sz w:val="32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0D25FF4B" wp14:editId="75748A6B">
            <wp:simplePos x="0" y="0"/>
            <wp:positionH relativeFrom="margin">
              <wp:posOffset>-345880</wp:posOffset>
            </wp:positionH>
            <wp:positionV relativeFrom="margin">
              <wp:align>top</wp:align>
            </wp:positionV>
            <wp:extent cx="2609850" cy="1107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9AC">
        <w:rPr>
          <w:rFonts w:ascii="Arial" w:hAnsi="Arial" w:cs="Arial"/>
          <w:noProof/>
          <w:color w:val="2D608E"/>
          <w:sz w:val="27"/>
          <w:szCs w:val="27"/>
          <w:lang w:eastAsia="en-IE"/>
        </w:rPr>
        <w:drawing>
          <wp:anchor distT="0" distB="0" distL="114300" distR="114300" simplePos="0" relativeHeight="251658240" behindDoc="0" locked="0" layoutInCell="1" allowOverlap="1" wp14:anchorId="5B225CE3" wp14:editId="5052474E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1885950" cy="1085850"/>
            <wp:effectExtent l="0" t="0" r="0" b="0"/>
            <wp:wrapSquare wrapText="bothSides"/>
            <wp:docPr id="1" name="Picture 1" descr="https://ecrdatf.ie/ecrdatf/img/logo.f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rdatf.ie/ecrdatf/img/logo.f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5B62FF" w14:textId="3761A729" w:rsidR="000B29AC" w:rsidRDefault="000B29AC" w:rsidP="000B29AC">
      <w:pPr>
        <w:ind w:firstLine="720"/>
        <w:rPr>
          <w:b/>
          <w:sz w:val="32"/>
          <w:szCs w:val="20"/>
        </w:rPr>
      </w:pPr>
    </w:p>
    <w:p w14:paraId="48F1914D" w14:textId="77777777" w:rsidR="007D2A84" w:rsidRPr="00F12F63" w:rsidRDefault="007D2A84" w:rsidP="000B29AC">
      <w:pPr>
        <w:rPr>
          <w:b/>
          <w:sz w:val="32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8161"/>
      </w:tblGrid>
      <w:tr w:rsidR="007D2A84" w14:paraId="76799BED" w14:textId="77777777" w:rsidTr="007531B2">
        <w:trPr>
          <w:trHeight w:val="16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00771" w14:textId="4A60B677" w:rsidR="007D2A84" w:rsidRPr="00F12F63" w:rsidRDefault="007D2A84" w:rsidP="003F0A2B">
            <w:pPr>
              <w:spacing w:before="120"/>
              <w:jc w:val="center"/>
              <w:rPr>
                <w:rFonts w:ascii="Arial Black" w:hAnsi="Arial Black" w:cs="Arial"/>
                <w:b/>
                <w:sz w:val="36"/>
                <w:szCs w:val="28"/>
              </w:rPr>
            </w:pPr>
            <w:r w:rsidRPr="00F12F63">
              <w:rPr>
                <w:rFonts w:ascii="Arial Black" w:hAnsi="Arial Black" w:cs="Arial"/>
                <w:b/>
                <w:sz w:val="24"/>
                <w:szCs w:val="28"/>
              </w:rPr>
              <w:t>PERSON SPECIFICATION FOR THE POST OF:</w:t>
            </w:r>
          </w:p>
          <w:p w14:paraId="5D0A7D66" w14:textId="77777777" w:rsidR="007D2A84" w:rsidRPr="00A53EA7" w:rsidRDefault="007D2A84" w:rsidP="003F0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12F63">
              <w:rPr>
                <w:rFonts w:ascii="Arial" w:hAnsi="Arial" w:cs="Arial"/>
                <w:b/>
                <w:i/>
                <w:sz w:val="28"/>
                <w:szCs w:val="16"/>
                <w:lang w:val="en-US"/>
              </w:rPr>
              <w:t>Development Worker with the East Coast Regional Drug &amp; Alcohol Task Force</w:t>
            </w:r>
          </w:p>
        </w:tc>
      </w:tr>
      <w:tr w:rsidR="007D2A84" w14:paraId="6761EA76" w14:textId="77777777" w:rsidTr="007531B2">
        <w:trPr>
          <w:trHeight w:val="5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FC630" w14:textId="77777777" w:rsidR="007D2A84" w:rsidRPr="001902EE" w:rsidRDefault="007D2A84" w:rsidP="003F0A2B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1902EE">
              <w:rPr>
                <w:rFonts w:ascii="Arial" w:hAnsi="Arial" w:cs="Arial"/>
                <w:b/>
                <w:szCs w:val="24"/>
                <w:lang w:val="en-US"/>
              </w:rPr>
              <w:t>Purpose of the Post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F947" w14:textId="05585648" w:rsidR="007D2A84" w:rsidRPr="007D2A84" w:rsidRDefault="007D2A84" w:rsidP="005D1047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7D2A84">
              <w:rPr>
                <w:rFonts w:asciiTheme="minorHAnsi" w:hAnsiTheme="minorHAnsi" w:cs="Arial"/>
                <w:lang w:val="en-US"/>
              </w:rPr>
              <w:t>The Development Worker will play a pivotal role in supporting the ECRDATF fulfilling the aims and objectives as outlined in its</w:t>
            </w:r>
            <w:r w:rsidR="00841EB6">
              <w:rPr>
                <w:rFonts w:asciiTheme="minorHAnsi" w:hAnsiTheme="minorHAnsi" w:cs="Arial"/>
                <w:lang w:val="en-US"/>
              </w:rPr>
              <w:t xml:space="preserve"> current and future</w:t>
            </w:r>
            <w:r w:rsidRPr="007D2A84">
              <w:rPr>
                <w:rFonts w:asciiTheme="minorHAnsi" w:hAnsiTheme="minorHAnsi" w:cs="Arial"/>
                <w:lang w:val="en-US"/>
              </w:rPr>
              <w:t xml:space="preserve"> Strategic Plan</w:t>
            </w:r>
            <w:r w:rsidR="00841EB6">
              <w:rPr>
                <w:rFonts w:asciiTheme="minorHAnsi" w:hAnsiTheme="minorHAnsi" w:cs="Arial"/>
                <w:lang w:val="en-US"/>
              </w:rPr>
              <w:t>s</w:t>
            </w:r>
            <w:r w:rsidRPr="007D2A84">
              <w:rPr>
                <w:rFonts w:asciiTheme="minorHAnsi" w:hAnsiTheme="minorHAnsi" w:cs="Arial"/>
                <w:lang w:val="en-US"/>
              </w:rPr>
              <w:t xml:space="preserve"> and in line with the actions identified in the Reducing Harm, Supporting Recovery 2017-2025 (National Drugs Strategy). The </w:t>
            </w:r>
            <w:r w:rsidR="00841EB6">
              <w:rPr>
                <w:rFonts w:asciiTheme="minorHAnsi" w:hAnsiTheme="minorHAnsi" w:cs="Arial"/>
                <w:lang w:val="en-US"/>
              </w:rPr>
              <w:t>D</w:t>
            </w:r>
            <w:r w:rsidRPr="007D2A84">
              <w:rPr>
                <w:rFonts w:asciiTheme="minorHAnsi" w:hAnsiTheme="minorHAnsi" w:cs="Arial"/>
                <w:lang w:val="en-US"/>
              </w:rPr>
              <w:t>e</w:t>
            </w:r>
            <w:r w:rsidR="00841EB6">
              <w:rPr>
                <w:rFonts w:asciiTheme="minorHAnsi" w:hAnsiTheme="minorHAnsi" w:cs="Arial"/>
                <w:lang w:val="en-US"/>
              </w:rPr>
              <w:t>velopment W</w:t>
            </w:r>
            <w:r w:rsidRPr="007D2A84">
              <w:rPr>
                <w:rFonts w:asciiTheme="minorHAnsi" w:hAnsiTheme="minorHAnsi" w:cs="Arial"/>
                <w:lang w:val="en-US"/>
              </w:rPr>
              <w:t>orker will assist the ECRDATF in the development and implementation of its</w:t>
            </w:r>
            <w:r w:rsidR="00841EB6">
              <w:rPr>
                <w:rFonts w:asciiTheme="minorHAnsi" w:hAnsiTheme="minorHAnsi" w:cs="Arial"/>
                <w:lang w:val="en-US"/>
              </w:rPr>
              <w:t xml:space="preserve"> Strategic Plan </w:t>
            </w:r>
            <w:r w:rsidR="00841EB6" w:rsidRPr="009228EE">
              <w:rPr>
                <w:rFonts w:asciiTheme="minorHAnsi" w:hAnsiTheme="minorHAnsi" w:cs="Arial"/>
                <w:lang w:val="en-US"/>
              </w:rPr>
              <w:t>recommendations and</w:t>
            </w:r>
            <w:r w:rsidR="003C3E12" w:rsidRPr="009228EE">
              <w:rPr>
                <w:rFonts w:asciiTheme="minorHAnsi" w:hAnsiTheme="minorHAnsi" w:cs="Arial"/>
                <w:lang w:val="en-US"/>
              </w:rPr>
              <w:t xml:space="preserve"> actions</w:t>
            </w:r>
            <w:r w:rsidR="00841EB6" w:rsidRPr="009228EE">
              <w:rPr>
                <w:rFonts w:asciiTheme="minorHAnsi" w:hAnsiTheme="minorHAnsi" w:cs="Arial"/>
                <w:lang w:val="en-US"/>
              </w:rPr>
              <w:t xml:space="preserve"> </w:t>
            </w:r>
            <w:r w:rsidRPr="009228EE">
              <w:rPr>
                <w:rFonts w:asciiTheme="minorHAnsi" w:hAnsiTheme="minorHAnsi" w:cs="Arial"/>
                <w:lang w:val="en-US"/>
              </w:rPr>
              <w:t xml:space="preserve">aimed at </w:t>
            </w:r>
            <w:r w:rsidR="00841EB6" w:rsidRPr="009228EE">
              <w:rPr>
                <w:rFonts w:asciiTheme="minorHAnsi" w:hAnsiTheme="minorHAnsi" w:cs="Arial"/>
                <w:lang w:val="en-US"/>
              </w:rPr>
              <w:t xml:space="preserve">addressing </w:t>
            </w:r>
            <w:r w:rsidRPr="009228EE">
              <w:rPr>
                <w:rFonts w:asciiTheme="minorHAnsi" w:hAnsiTheme="minorHAnsi" w:cs="Arial"/>
                <w:lang w:val="en-US"/>
              </w:rPr>
              <w:t xml:space="preserve">existing and future drug and alcohol problems </w:t>
            </w:r>
            <w:r w:rsidR="005D1047" w:rsidRPr="009228EE">
              <w:rPr>
                <w:rFonts w:asciiTheme="minorHAnsi" w:hAnsiTheme="minorHAnsi" w:cs="Arial"/>
                <w:lang w:val="en-US"/>
              </w:rPr>
              <w:t>across</w:t>
            </w:r>
            <w:r w:rsidRPr="009228EE">
              <w:rPr>
                <w:rFonts w:asciiTheme="minorHAnsi" w:hAnsiTheme="minorHAnsi" w:cs="Arial"/>
                <w:lang w:val="en-US"/>
              </w:rPr>
              <w:t xml:space="preserve"> the East </w:t>
            </w:r>
            <w:r w:rsidRPr="007D2A84">
              <w:rPr>
                <w:rFonts w:asciiTheme="minorHAnsi" w:hAnsiTheme="minorHAnsi" w:cs="Arial"/>
                <w:lang w:val="en-US"/>
              </w:rPr>
              <w:t>Coast Region</w:t>
            </w:r>
          </w:p>
        </w:tc>
      </w:tr>
      <w:tr w:rsidR="007D2A84" w14:paraId="6C565885" w14:textId="77777777" w:rsidTr="007531B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CB09F" w14:textId="77777777" w:rsidR="007D2A84" w:rsidRPr="001902EE" w:rsidRDefault="007D2A84" w:rsidP="003F0A2B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1902EE">
              <w:rPr>
                <w:rFonts w:ascii="Arial" w:hAnsi="Arial" w:cs="Arial"/>
                <w:b/>
                <w:szCs w:val="24"/>
                <w:lang w:val="en-US"/>
              </w:rPr>
              <w:t>Principal Duties and Responsibilities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91FD" w14:textId="7CCE1DA7" w:rsidR="007D2A84" w:rsidRPr="009228EE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9228EE">
              <w:rPr>
                <w:rFonts w:asciiTheme="minorHAnsi" w:hAnsiTheme="minorHAnsi" w:cs="Arial"/>
              </w:rPr>
              <w:t xml:space="preserve">Assist in the development and supports of </w:t>
            </w:r>
            <w:r w:rsidR="00841EB6" w:rsidRPr="009228EE">
              <w:rPr>
                <w:rFonts w:asciiTheme="minorHAnsi" w:hAnsiTheme="minorHAnsi" w:cs="Arial"/>
              </w:rPr>
              <w:t>drug and alcohol</w:t>
            </w:r>
            <w:r w:rsidRPr="009228EE">
              <w:rPr>
                <w:rFonts w:asciiTheme="minorHAnsi" w:hAnsiTheme="minorHAnsi" w:cs="Arial"/>
              </w:rPr>
              <w:t xml:space="preserve"> based projects and </w:t>
            </w:r>
            <w:r w:rsidR="005D1047" w:rsidRPr="009228EE">
              <w:rPr>
                <w:rFonts w:asciiTheme="minorHAnsi" w:hAnsiTheme="minorHAnsi" w:cs="Arial"/>
              </w:rPr>
              <w:t xml:space="preserve">services to </w:t>
            </w:r>
            <w:r w:rsidRPr="009228EE">
              <w:rPr>
                <w:rFonts w:asciiTheme="minorHAnsi" w:hAnsiTheme="minorHAnsi" w:cs="Arial"/>
              </w:rPr>
              <w:t>facilitate interagency working.</w:t>
            </w:r>
          </w:p>
          <w:p w14:paraId="0CAD62AB" w14:textId="4B979FC5" w:rsidR="007D2A84" w:rsidRPr="009228EE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9228EE">
              <w:rPr>
                <w:rFonts w:asciiTheme="minorHAnsi" w:hAnsiTheme="minorHAnsi" w:cs="Arial"/>
              </w:rPr>
              <w:t xml:space="preserve">Assist new or emerging groups </w:t>
            </w:r>
            <w:r w:rsidR="005D1047" w:rsidRPr="009228EE">
              <w:rPr>
                <w:rFonts w:asciiTheme="minorHAnsi" w:hAnsiTheme="minorHAnsi" w:cs="Arial"/>
              </w:rPr>
              <w:t xml:space="preserve">or developments </w:t>
            </w:r>
            <w:r w:rsidRPr="009228EE">
              <w:rPr>
                <w:rFonts w:asciiTheme="minorHAnsi" w:hAnsiTheme="minorHAnsi" w:cs="Arial"/>
              </w:rPr>
              <w:t>that can make a contribution to the work of the Task Force.</w:t>
            </w:r>
          </w:p>
          <w:p w14:paraId="72AEDFBB" w14:textId="77F31B95" w:rsidR="007D2A84" w:rsidRPr="009228EE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9228EE">
              <w:rPr>
                <w:rFonts w:asciiTheme="minorHAnsi" w:hAnsiTheme="minorHAnsi" w:cs="Arial"/>
              </w:rPr>
              <w:t>Assist in ECRDATF engagement with the wider community through the org</w:t>
            </w:r>
            <w:r w:rsidR="00841EB6" w:rsidRPr="009228EE">
              <w:rPr>
                <w:rFonts w:asciiTheme="minorHAnsi" w:hAnsiTheme="minorHAnsi" w:cs="Arial"/>
              </w:rPr>
              <w:t>anisation of community meetings and</w:t>
            </w:r>
            <w:r w:rsidRPr="009228EE">
              <w:rPr>
                <w:rFonts w:asciiTheme="minorHAnsi" w:hAnsiTheme="minorHAnsi" w:cs="Arial"/>
              </w:rPr>
              <w:t xml:space="preserve"> information events </w:t>
            </w:r>
          </w:p>
          <w:p w14:paraId="39CA102E" w14:textId="19E72031" w:rsidR="007D2A84" w:rsidRPr="009228EE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5"/>
              <w:contextualSpacing/>
              <w:rPr>
                <w:rFonts w:asciiTheme="minorHAnsi" w:hAnsiTheme="minorHAnsi" w:cs="Arial"/>
              </w:rPr>
            </w:pPr>
            <w:r w:rsidRPr="009228EE">
              <w:rPr>
                <w:rFonts w:asciiTheme="minorHAnsi" w:hAnsiTheme="minorHAnsi" w:cs="Arial"/>
              </w:rPr>
              <w:t>Represent the ECRDATF at various fora and events</w:t>
            </w:r>
            <w:r w:rsidR="005D1047" w:rsidRPr="009228EE">
              <w:rPr>
                <w:rFonts w:asciiTheme="minorHAnsi" w:hAnsiTheme="minorHAnsi" w:cs="Arial"/>
              </w:rPr>
              <w:t>,</w:t>
            </w:r>
            <w:r w:rsidR="00841EB6" w:rsidRPr="009228EE">
              <w:rPr>
                <w:rFonts w:asciiTheme="minorHAnsi" w:hAnsiTheme="minorHAnsi" w:cs="Arial"/>
              </w:rPr>
              <w:t xml:space="preserve"> when requested to do so</w:t>
            </w:r>
            <w:r w:rsidR="005D1047" w:rsidRPr="009228EE">
              <w:rPr>
                <w:rFonts w:asciiTheme="minorHAnsi" w:hAnsiTheme="minorHAnsi" w:cs="Arial"/>
              </w:rPr>
              <w:t>,</w:t>
            </w:r>
            <w:r w:rsidR="00841EB6" w:rsidRPr="009228EE">
              <w:rPr>
                <w:rFonts w:asciiTheme="minorHAnsi" w:hAnsiTheme="minorHAnsi" w:cs="Arial"/>
              </w:rPr>
              <w:t xml:space="preserve"> in order</w:t>
            </w:r>
            <w:r w:rsidRPr="009228EE">
              <w:rPr>
                <w:rFonts w:asciiTheme="minorHAnsi" w:hAnsiTheme="minorHAnsi" w:cs="Arial"/>
              </w:rPr>
              <w:t xml:space="preserve"> to promote the work of the Task</w:t>
            </w:r>
            <w:r w:rsidR="005D1047" w:rsidRPr="009228EE">
              <w:rPr>
                <w:rFonts w:asciiTheme="minorHAnsi" w:hAnsiTheme="minorHAnsi" w:cs="Arial"/>
              </w:rPr>
              <w:t xml:space="preserve"> F</w:t>
            </w:r>
            <w:r w:rsidRPr="009228EE">
              <w:rPr>
                <w:rFonts w:asciiTheme="minorHAnsi" w:hAnsiTheme="minorHAnsi" w:cs="Arial"/>
              </w:rPr>
              <w:t>orce and deliver key messages to the general public</w:t>
            </w:r>
            <w:r w:rsidR="005D1047" w:rsidRPr="009228EE">
              <w:rPr>
                <w:rFonts w:asciiTheme="minorHAnsi" w:hAnsiTheme="minorHAnsi" w:cs="Arial"/>
              </w:rPr>
              <w:t xml:space="preserve"> and report back on relevant issues</w:t>
            </w:r>
          </w:p>
          <w:p w14:paraId="17DB894F" w14:textId="2B657448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9228EE">
              <w:rPr>
                <w:rFonts w:asciiTheme="minorHAnsi" w:hAnsiTheme="minorHAnsi" w:cs="Arial"/>
              </w:rPr>
              <w:t xml:space="preserve">Support the development and continuation of effective </w:t>
            </w:r>
            <w:r w:rsidRPr="007D2A84">
              <w:rPr>
                <w:rFonts w:asciiTheme="minorHAnsi" w:hAnsiTheme="minorHAnsi" w:cs="Arial"/>
              </w:rPr>
              <w:t>networking and exchange of good practice between</w:t>
            </w:r>
            <w:r w:rsidR="00841EB6">
              <w:rPr>
                <w:rFonts w:asciiTheme="minorHAnsi" w:hAnsiTheme="minorHAnsi" w:cs="Arial"/>
              </w:rPr>
              <w:t xml:space="preserve"> drug and alcohol</w:t>
            </w:r>
            <w:r w:rsidRPr="007D2A84">
              <w:rPr>
                <w:rFonts w:asciiTheme="minorHAnsi" w:hAnsiTheme="minorHAnsi" w:cs="Arial"/>
              </w:rPr>
              <w:t xml:space="preserve"> projects </w:t>
            </w:r>
            <w:r w:rsidR="00841EB6">
              <w:rPr>
                <w:rFonts w:asciiTheme="minorHAnsi" w:hAnsiTheme="minorHAnsi" w:cs="Arial"/>
              </w:rPr>
              <w:t xml:space="preserve">and services </w:t>
            </w:r>
            <w:r w:rsidRPr="007D2A84">
              <w:rPr>
                <w:rFonts w:asciiTheme="minorHAnsi" w:hAnsiTheme="minorHAnsi" w:cs="Arial"/>
              </w:rPr>
              <w:t>and other interest groups</w:t>
            </w:r>
          </w:p>
          <w:p w14:paraId="36EF9B92" w14:textId="77777777" w:rsidR="003C3E12" w:rsidRDefault="007D2A84" w:rsidP="003C3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 xml:space="preserve">Support representation of service users and other communities of interest </w:t>
            </w:r>
            <w:r w:rsidR="00841EB6">
              <w:rPr>
                <w:rFonts w:asciiTheme="minorHAnsi" w:hAnsiTheme="minorHAnsi" w:cs="Arial"/>
              </w:rPr>
              <w:t>as members of</w:t>
            </w:r>
            <w:r w:rsidRPr="007D2A84">
              <w:rPr>
                <w:rFonts w:asciiTheme="minorHAnsi" w:hAnsiTheme="minorHAnsi" w:cs="Arial"/>
              </w:rPr>
              <w:t xml:space="preserve"> the ECRDATF</w:t>
            </w:r>
          </w:p>
          <w:p w14:paraId="1E679E3D" w14:textId="212E50E7" w:rsidR="007D2A84" w:rsidRPr="009228EE" w:rsidRDefault="007D2A84" w:rsidP="003C3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 xml:space="preserve">Assist the ECRDATF in the </w:t>
            </w:r>
            <w:r w:rsidRPr="009228EE">
              <w:rPr>
                <w:rFonts w:asciiTheme="minorHAnsi" w:hAnsiTheme="minorHAnsi" w:cs="Arial"/>
              </w:rPr>
              <w:t>development and implementation of its</w:t>
            </w:r>
            <w:r w:rsidR="003C3E12" w:rsidRPr="009228EE">
              <w:t xml:space="preserve"> </w:t>
            </w:r>
            <w:r w:rsidR="003C3E12" w:rsidRPr="009228EE">
              <w:rPr>
                <w:rFonts w:asciiTheme="minorHAnsi" w:hAnsiTheme="minorHAnsi" w:cs="Arial"/>
              </w:rPr>
              <w:t>Strategic Plan recommendations and actions</w:t>
            </w:r>
            <w:r w:rsidRPr="009228EE">
              <w:rPr>
                <w:rFonts w:asciiTheme="minorHAnsi" w:hAnsiTheme="minorHAnsi" w:cs="Arial"/>
              </w:rPr>
              <w:t xml:space="preserve"> aimed at </w:t>
            </w:r>
            <w:r w:rsidR="005D1047" w:rsidRPr="009228EE">
              <w:rPr>
                <w:rFonts w:asciiTheme="minorHAnsi" w:hAnsiTheme="minorHAnsi" w:cs="Arial"/>
              </w:rPr>
              <w:t>addressi</w:t>
            </w:r>
            <w:r w:rsidRPr="009228EE">
              <w:rPr>
                <w:rFonts w:asciiTheme="minorHAnsi" w:hAnsiTheme="minorHAnsi" w:cs="Arial"/>
              </w:rPr>
              <w:t>ng existing and future drug and alcohol problems in the region.</w:t>
            </w:r>
          </w:p>
          <w:p w14:paraId="082E3E2A" w14:textId="75FD5425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 xml:space="preserve">Support and develop actions identified in the ECRDATF </w:t>
            </w:r>
            <w:r w:rsidR="003C3E12">
              <w:rPr>
                <w:rFonts w:asciiTheme="minorHAnsi" w:hAnsiTheme="minorHAnsi" w:cs="Arial"/>
              </w:rPr>
              <w:t>S</w:t>
            </w:r>
            <w:r w:rsidRPr="007D2A84">
              <w:rPr>
                <w:rFonts w:asciiTheme="minorHAnsi" w:hAnsiTheme="minorHAnsi" w:cs="Arial"/>
              </w:rPr>
              <w:t>tr</w:t>
            </w:r>
            <w:r w:rsidR="003C3E12">
              <w:rPr>
                <w:rFonts w:asciiTheme="minorHAnsi" w:hAnsiTheme="minorHAnsi" w:cs="Arial"/>
              </w:rPr>
              <w:t>ategic P</w:t>
            </w:r>
            <w:r w:rsidRPr="007D2A84">
              <w:rPr>
                <w:rFonts w:asciiTheme="minorHAnsi" w:hAnsiTheme="minorHAnsi" w:cs="Arial"/>
              </w:rPr>
              <w:t>lan 2019-2022</w:t>
            </w:r>
            <w:r w:rsidR="003C3E12">
              <w:rPr>
                <w:rFonts w:asciiTheme="minorHAnsi" w:hAnsiTheme="minorHAnsi" w:cs="Arial"/>
              </w:rPr>
              <w:t xml:space="preserve"> and future plans</w:t>
            </w:r>
          </w:p>
          <w:p w14:paraId="711386FB" w14:textId="625343CE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425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As required</w:t>
            </w:r>
            <w:r w:rsidR="005D1047">
              <w:rPr>
                <w:rFonts w:asciiTheme="minorHAnsi" w:hAnsiTheme="minorHAnsi" w:cs="Arial"/>
              </w:rPr>
              <w:t>,</w:t>
            </w:r>
            <w:r w:rsidRPr="007D2A84">
              <w:rPr>
                <w:rFonts w:asciiTheme="minorHAnsi" w:hAnsiTheme="minorHAnsi" w:cs="Arial"/>
              </w:rPr>
              <w:t xml:space="preserve"> refer individuals to appropriate services and supports and promote the various ECRDATF funded projects</w:t>
            </w:r>
            <w:r w:rsidR="005D1047">
              <w:rPr>
                <w:rFonts w:asciiTheme="minorHAnsi" w:hAnsiTheme="minorHAnsi" w:cs="Arial"/>
              </w:rPr>
              <w:t xml:space="preserve"> and services</w:t>
            </w:r>
          </w:p>
          <w:p w14:paraId="152E2E18" w14:textId="13B19390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 xml:space="preserve">Support the </w:t>
            </w:r>
            <w:r w:rsidR="003C3E12">
              <w:rPr>
                <w:rFonts w:asciiTheme="minorHAnsi" w:hAnsiTheme="minorHAnsi" w:cs="Arial"/>
              </w:rPr>
              <w:t xml:space="preserve">Chairperson and </w:t>
            </w:r>
            <w:r w:rsidRPr="007D2A84">
              <w:rPr>
                <w:rFonts w:asciiTheme="minorHAnsi" w:hAnsiTheme="minorHAnsi" w:cs="Arial"/>
              </w:rPr>
              <w:t>Co-ordinator</w:t>
            </w:r>
            <w:r w:rsidR="003C3E12">
              <w:rPr>
                <w:rFonts w:asciiTheme="minorHAnsi" w:hAnsiTheme="minorHAnsi" w:cs="Arial"/>
              </w:rPr>
              <w:t xml:space="preserve"> of the ECRDATF and the line manager within CWP</w:t>
            </w:r>
            <w:r w:rsidRPr="007D2A84">
              <w:rPr>
                <w:rFonts w:asciiTheme="minorHAnsi" w:hAnsiTheme="minorHAnsi" w:cs="Arial"/>
              </w:rPr>
              <w:t xml:space="preserve"> to effective</w:t>
            </w:r>
            <w:r w:rsidR="003C3E12">
              <w:rPr>
                <w:rFonts w:asciiTheme="minorHAnsi" w:hAnsiTheme="minorHAnsi" w:cs="Arial"/>
              </w:rPr>
              <w:t xml:space="preserve">ly communicate to the wider public </w:t>
            </w:r>
            <w:r w:rsidRPr="007D2A84">
              <w:rPr>
                <w:rFonts w:asciiTheme="minorHAnsi" w:hAnsiTheme="minorHAnsi" w:cs="Arial"/>
              </w:rPr>
              <w:t>in relation to</w:t>
            </w:r>
            <w:r w:rsidR="003C3E12">
              <w:rPr>
                <w:rFonts w:asciiTheme="minorHAnsi" w:hAnsiTheme="minorHAnsi" w:cs="Arial"/>
              </w:rPr>
              <w:t xml:space="preserve"> the</w:t>
            </w:r>
            <w:r w:rsidRPr="007D2A84">
              <w:rPr>
                <w:rFonts w:asciiTheme="minorHAnsi" w:hAnsiTheme="minorHAnsi" w:cs="Arial"/>
              </w:rPr>
              <w:t xml:space="preserve"> Task Force </w:t>
            </w:r>
            <w:r w:rsidR="003C3E12">
              <w:rPr>
                <w:rFonts w:asciiTheme="minorHAnsi" w:hAnsiTheme="minorHAnsi" w:cs="Arial"/>
              </w:rPr>
              <w:t>activities</w:t>
            </w:r>
            <w:r w:rsidRPr="007D2A84">
              <w:rPr>
                <w:rFonts w:asciiTheme="minorHAnsi" w:hAnsiTheme="minorHAnsi" w:cs="Arial"/>
              </w:rPr>
              <w:t xml:space="preserve"> and actions and other social inclusion programmes</w:t>
            </w:r>
            <w:r w:rsidR="003C3E12">
              <w:rPr>
                <w:rFonts w:asciiTheme="minorHAnsi" w:hAnsiTheme="minorHAnsi" w:cs="Arial"/>
              </w:rPr>
              <w:t xml:space="preserve"> supports available such as the SICAP programme</w:t>
            </w:r>
          </w:p>
          <w:p w14:paraId="27AAF934" w14:textId="2E63512C" w:rsidR="007D2A84" w:rsidRPr="007D2A84" w:rsidRDefault="003C3E12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Identify and report </w:t>
            </w:r>
            <w:r w:rsidR="007D2A84" w:rsidRPr="007D2A84">
              <w:rPr>
                <w:rFonts w:asciiTheme="minorHAnsi" w:hAnsiTheme="minorHAnsi" w:cs="Arial"/>
              </w:rPr>
              <w:t xml:space="preserve">new trends and source sound evidence based data e.g. HRB data   </w:t>
            </w:r>
          </w:p>
          <w:p w14:paraId="6527195A" w14:textId="77777777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Support the implementation and delivery of targeted Drug and Alcohol Programmes and training in the region in partnership with relevant sectors.</w:t>
            </w:r>
          </w:p>
          <w:p w14:paraId="28048D41" w14:textId="4EE641C0" w:rsidR="007D2A84" w:rsidRPr="007D2A84" w:rsidRDefault="007D2A84" w:rsidP="003F0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Support the development and roll out of programmes/schemes aimed at supporting the recovery of stable drug users into employment</w:t>
            </w:r>
            <w:r w:rsidR="003C3E12">
              <w:rPr>
                <w:rFonts w:asciiTheme="minorHAnsi" w:hAnsiTheme="minorHAnsi" w:cs="Arial"/>
              </w:rPr>
              <w:t>/education and all forms of progression</w:t>
            </w:r>
          </w:p>
          <w:p w14:paraId="51ABBE3E" w14:textId="15E48711" w:rsidR="007D2A84" w:rsidRPr="007D2A84" w:rsidRDefault="007D2A84" w:rsidP="007D2A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 w:hanging="240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Any other duties that may be assigned from time to time by the T</w:t>
            </w:r>
            <w:r w:rsidR="003C3E12">
              <w:rPr>
                <w:rFonts w:asciiTheme="minorHAnsi" w:hAnsiTheme="minorHAnsi" w:cs="Arial"/>
              </w:rPr>
              <w:t>ask Force or its sub-committees</w:t>
            </w:r>
          </w:p>
          <w:p w14:paraId="44AE433D" w14:textId="77777777" w:rsidR="007D2A84" w:rsidRPr="007D2A84" w:rsidRDefault="007D2A84" w:rsidP="003F0A2B">
            <w:pPr>
              <w:rPr>
                <w:rFonts w:asciiTheme="minorHAnsi" w:hAnsiTheme="minorHAnsi" w:cs="Arial"/>
                <w:lang w:val="en-US"/>
              </w:rPr>
            </w:pPr>
            <w:r w:rsidRPr="007D2A84">
              <w:rPr>
                <w:rFonts w:asciiTheme="minorHAnsi" w:hAnsiTheme="minorHAnsi" w:cs="Arial"/>
                <w:lang w:val="en-US"/>
              </w:rPr>
              <w:t xml:space="preserve">The above duties and responsibilities are not intended to be a complete list of all duties involved and consequently, the post holder may be required to perform other duties as </w:t>
            </w:r>
            <w:r w:rsidRPr="007D2A84">
              <w:rPr>
                <w:rFonts w:asciiTheme="minorHAnsi" w:hAnsiTheme="minorHAnsi" w:cs="Arial"/>
                <w:lang w:val="en-US"/>
              </w:rPr>
              <w:lastRenderedPageBreak/>
              <w:t>appropriate to the post which may be assigned to him/her from time to time and to contribute to the development of the post while in office.</w:t>
            </w:r>
          </w:p>
        </w:tc>
      </w:tr>
      <w:tr w:rsidR="007D2A84" w14:paraId="7158F502" w14:textId="77777777" w:rsidTr="003C3E12">
        <w:trPr>
          <w:trHeight w:val="2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ECC98" w14:textId="77777777" w:rsidR="007D2A84" w:rsidRPr="00615C7A" w:rsidRDefault="007D2A84" w:rsidP="003F0A2B">
            <w:pPr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15C7A">
              <w:rPr>
                <w:rFonts w:ascii="Arial" w:hAnsi="Arial" w:cs="Arial"/>
                <w:b/>
                <w:szCs w:val="16"/>
                <w:lang w:val="en-US"/>
              </w:rPr>
              <w:lastRenderedPageBreak/>
              <w:t>Previous Experience Related to the Position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2E7" w14:textId="77777777" w:rsidR="003C3E12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 xml:space="preserve">At least 5 years’ experience in Community Sector Project Work voluntary or paid; </w:t>
            </w:r>
          </w:p>
          <w:p w14:paraId="4A43E150" w14:textId="77777777" w:rsidR="003C3E12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>Proven track record in facilitation of social inclusion target groups;</w:t>
            </w:r>
          </w:p>
          <w:p w14:paraId="29279926" w14:textId="77777777" w:rsidR="003C3E12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 xml:space="preserve">Experience in writing clear and precise reports; </w:t>
            </w:r>
          </w:p>
          <w:p w14:paraId="6F2B0D89" w14:textId="77777777" w:rsidR="003C3E12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>Experience of working with persons with problematic drug use in a community setting</w:t>
            </w:r>
          </w:p>
          <w:p w14:paraId="61B32C97" w14:textId="77777777" w:rsidR="003C3E12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>An in-depth understanding of social inclusion theory and practice:</w:t>
            </w:r>
          </w:p>
          <w:p w14:paraId="63C400A0" w14:textId="47E87975" w:rsidR="007D2A84" w:rsidRPr="003C3E12" w:rsidRDefault="003C3E12" w:rsidP="003C3E1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>The proven ability to carry out a community needs analysis;</w:t>
            </w:r>
          </w:p>
        </w:tc>
      </w:tr>
      <w:tr w:rsidR="007D2A84" w14:paraId="6D338CF8" w14:textId="77777777" w:rsidTr="007531B2">
        <w:trPr>
          <w:trHeight w:val="9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C2ED5" w14:textId="77777777" w:rsidR="007D2A84" w:rsidRPr="00615C7A" w:rsidRDefault="007D2A84" w:rsidP="003F0A2B">
            <w:pPr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 w:rsidRPr="00615C7A">
              <w:rPr>
                <w:rFonts w:ascii="Arial" w:hAnsi="Arial" w:cs="Arial"/>
                <w:b/>
                <w:szCs w:val="16"/>
                <w:lang w:val="en-US"/>
              </w:rPr>
              <w:t>Relevant Training or Qualifications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8ACD" w14:textId="77777777" w:rsidR="007D2A84" w:rsidRPr="007D2A84" w:rsidRDefault="007D2A84" w:rsidP="007D2A84">
            <w:pPr>
              <w:spacing w:after="0"/>
              <w:ind w:left="-57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Relevant Training and qualifications:</w:t>
            </w:r>
          </w:p>
          <w:p w14:paraId="51A2CA31" w14:textId="72D7E524" w:rsidR="007D2A84" w:rsidRPr="007D2A84" w:rsidRDefault="003C3E12" w:rsidP="003C3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3C3E12">
              <w:rPr>
                <w:rFonts w:asciiTheme="minorHAnsi" w:hAnsiTheme="minorHAnsi" w:cs="Arial"/>
              </w:rPr>
              <w:t>3rd level qualification in related work such as Addiction Studies, Community Development, Health Promotion/Education, Health and Social Care, or similar (minimum level 7 on the National Framework)</w:t>
            </w:r>
          </w:p>
        </w:tc>
      </w:tr>
      <w:tr w:rsidR="007D2A84" w14:paraId="0D3E8EA7" w14:textId="77777777" w:rsidTr="007531B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3F7C2" w14:textId="77777777" w:rsidR="007D2A84" w:rsidRPr="00B81913" w:rsidRDefault="007D2A84" w:rsidP="003F0A2B">
            <w:pPr>
              <w:ind w:left="360"/>
              <w:rPr>
                <w:rFonts w:ascii="Arial" w:hAnsi="Arial"/>
                <w:b/>
              </w:rPr>
            </w:pPr>
            <w:r w:rsidRPr="00B81913">
              <w:rPr>
                <w:rFonts w:ascii="Arial" w:hAnsi="Arial"/>
                <w:b/>
              </w:rPr>
              <w:t>Skills and Abilities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C72" w14:textId="77777777" w:rsidR="007D2A84" w:rsidRPr="007D2A84" w:rsidRDefault="007D2A84" w:rsidP="007D2A84">
            <w:pPr>
              <w:pStyle w:val="ListParagraph"/>
              <w:spacing w:after="0"/>
              <w:ind w:left="33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Skills and abilities in:</w:t>
            </w:r>
          </w:p>
          <w:p w14:paraId="7E2E3BB3" w14:textId="77777777" w:rsidR="007D2A84" w:rsidRPr="007D2A84" w:rsidRDefault="007D2A84" w:rsidP="007D2A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Building strong and positive working relationships at an individual and local community and voluntary level:</w:t>
            </w:r>
          </w:p>
          <w:p w14:paraId="4EB53D82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Ability to work through a model of interagency;</w:t>
            </w:r>
          </w:p>
          <w:p w14:paraId="1A058B41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Facilitation skills;</w:t>
            </w:r>
          </w:p>
          <w:p w14:paraId="61BC0D16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Computer and IT literate;</w:t>
            </w:r>
          </w:p>
          <w:p w14:paraId="064EE1FB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Report writing;</w:t>
            </w:r>
          </w:p>
          <w:p w14:paraId="1B401D9F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Administration of project files;</w:t>
            </w:r>
          </w:p>
          <w:p w14:paraId="05BD2286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Community Event Management;</w:t>
            </w:r>
          </w:p>
          <w:p w14:paraId="55E34317" w14:textId="4DCE6048" w:rsidR="007D2A84" w:rsidRPr="007D2A84" w:rsidRDefault="007D2A84" w:rsidP="003C3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Time management;</w:t>
            </w:r>
            <w:r w:rsidR="003C3E12" w:rsidRPr="007D2A84">
              <w:rPr>
                <w:rFonts w:asciiTheme="minorHAnsi" w:hAnsiTheme="minorHAnsi" w:cs="Arial"/>
              </w:rPr>
              <w:t xml:space="preserve"> </w:t>
            </w:r>
          </w:p>
          <w:p w14:paraId="0A91A645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Flexibility in relation to duties and working times:</w:t>
            </w:r>
          </w:p>
          <w:p w14:paraId="10A46189" w14:textId="77777777" w:rsidR="007D2A84" w:rsidRPr="007D2A84" w:rsidRDefault="007D2A84" w:rsidP="003F0A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98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Ability to take direction and work on own initiative when required</w:t>
            </w:r>
          </w:p>
        </w:tc>
      </w:tr>
      <w:tr w:rsidR="007D2A84" w14:paraId="72CE4827" w14:textId="77777777" w:rsidTr="007531B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353E4" w14:textId="77777777" w:rsidR="007D2A84" w:rsidRPr="00B81913" w:rsidRDefault="007D2A84" w:rsidP="003F0A2B">
            <w:pPr>
              <w:ind w:left="360"/>
              <w:rPr>
                <w:rFonts w:ascii="Arial" w:hAnsi="Arial"/>
                <w:b/>
              </w:rPr>
            </w:pPr>
            <w:r w:rsidRPr="00B81913">
              <w:rPr>
                <w:rFonts w:ascii="Arial" w:hAnsi="Arial"/>
                <w:b/>
              </w:rPr>
              <w:t>Personal Attributes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6A6" w14:textId="77777777" w:rsidR="007D2A84" w:rsidRPr="007D2A84" w:rsidRDefault="007D2A84" w:rsidP="003F0A2B">
            <w:pPr>
              <w:pStyle w:val="ListParagraph"/>
              <w:spacing w:after="0"/>
              <w:ind w:left="0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Subscribe to the values of:</w:t>
            </w:r>
          </w:p>
          <w:p w14:paraId="50657975" w14:textId="77777777" w:rsidR="007D2A84" w:rsidRPr="007D2A84" w:rsidRDefault="007D2A84" w:rsidP="0075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Equality and anti-discrimination;</w:t>
            </w:r>
          </w:p>
          <w:p w14:paraId="5FF15E76" w14:textId="77777777" w:rsidR="007D2A84" w:rsidRPr="007D2A84" w:rsidRDefault="007D2A84" w:rsidP="0075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Human rights awareness;</w:t>
            </w:r>
          </w:p>
          <w:p w14:paraId="49C1B05B" w14:textId="77777777" w:rsidR="007D2A84" w:rsidRPr="007D2A84" w:rsidRDefault="007D2A84" w:rsidP="0075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Fairness;</w:t>
            </w:r>
          </w:p>
          <w:p w14:paraId="26976495" w14:textId="77777777" w:rsidR="007D2A84" w:rsidRPr="007D2A84" w:rsidRDefault="007D2A84" w:rsidP="0075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Honesty;</w:t>
            </w:r>
          </w:p>
          <w:p w14:paraId="18FA7396" w14:textId="77777777" w:rsidR="007D2A84" w:rsidRPr="007D2A84" w:rsidRDefault="007D2A84" w:rsidP="0075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Commitment and passion for the work</w:t>
            </w:r>
          </w:p>
          <w:p w14:paraId="5B30F198" w14:textId="77777777" w:rsidR="007D2A84" w:rsidRPr="007531B2" w:rsidRDefault="007D2A84" w:rsidP="003F0A2B">
            <w:pPr>
              <w:spacing w:after="0"/>
              <w:rPr>
                <w:rFonts w:asciiTheme="minorHAnsi" w:hAnsiTheme="minorHAnsi" w:cs="Arial"/>
                <w:sz w:val="8"/>
              </w:rPr>
            </w:pPr>
          </w:p>
          <w:p w14:paraId="7FB14595" w14:textId="77777777" w:rsidR="007D2A84" w:rsidRPr="007D2A84" w:rsidRDefault="007D2A84" w:rsidP="003F0A2B">
            <w:pPr>
              <w:spacing w:after="0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Demonstrating the following:</w:t>
            </w:r>
          </w:p>
          <w:p w14:paraId="4EC75E83" w14:textId="77777777" w:rsidR="007D2A84" w:rsidRPr="007D2A84" w:rsidRDefault="007D2A84" w:rsidP="007531B2">
            <w:pPr>
              <w:spacing w:after="0" w:line="240" w:lineRule="auto"/>
              <w:ind w:left="211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• Assertive;</w:t>
            </w:r>
          </w:p>
          <w:p w14:paraId="5181AB52" w14:textId="77777777" w:rsidR="007D2A84" w:rsidRPr="007D2A84" w:rsidRDefault="007D2A84" w:rsidP="007531B2">
            <w:pPr>
              <w:spacing w:after="0" w:line="240" w:lineRule="auto"/>
              <w:ind w:left="211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• Warm, friendly and approachable;</w:t>
            </w:r>
          </w:p>
          <w:p w14:paraId="7696398F" w14:textId="77777777" w:rsidR="007D2A84" w:rsidRPr="007D2A84" w:rsidRDefault="007D2A84" w:rsidP="007531B2">
            <w:pPr>
              <w:spacing w:after="0" w:line="240" w:lineRule="auto"/>
              <w:ind w:left="211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• Good Communicator;</w:t>
            </w:r>
          </w:p>
          <w:p w14:paraId="7C2B1BCE" w14:textId="77777777" w:rsidR="007D2A84" w:rsidRPr="007D2A84" w:rsidRDefault="007D2A84" w:rsidP="007531B2">
            <w:pPr>
              <w:spacing w:after="0" w:line="240" w:lineRule="auto"/>
              <w:ind w:left="211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• Non-judgmental</w:t>
            </w:r>
          </w:p>
          <w:p w14:paraId="1CD6AD97" w14:textId="77777777" w:rsidR="007D2A84" w:rsidRPr="007D2A84" w:rsidRDefault="007D2A84" w:rsidP="007531B2">
            <w:pPr>
              <w:spacing w:after="0" w:line="240" w:lineRule="auto"/>
              <w:ind w:left="211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• Good listener</w:t>
            </w:r>
          </w:p>
        </w:tc>
      </w:tr>
      <w:tr w:rsidR="007D2A84" w14:paraId="1D65AEEE" w14:textId="77777777" w:rsidTr="007531B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2F940" w14:textId="77777777" w:rsidR="007D2A84" w:rsidRPr="00B81913" w:rsidRDefault="007D2A84" w:rsidP="003F0A2B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 of W</w:t>
            </w:r>
            <w:r w:rsidRPr="00451E4B">
              <w:rPr>
                <w:rFonts w:ascii="Arial" w:hAnsi="Arial"/>
                <w:b/>
              </w:rPr>
              <w:t>ork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A78" w14:textId="770D7F7E" w:rsidR="007D2A84" w:rsidRPr="007D2A84" w:rsidRDefault="009228EE" w:rsidP="003F0A2B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Development W</w:t>
            </w:r>
            <w:r w:rsidR="007D2A84" w:rsidRPr="007D2A84">
              <w:rPr>
                <w:rFonts w:asciiTheme="minorHAnsi" w:hAnsiTheme="minorHAnsi" w:cs="Arial"/>
              </w:rPr>
              <w:t>orker will be based in the office of Arklow River House, Bridgewater Centre, Arklow</w:t>
            </w:r>
            <w:r w:rsidR="003C3E12">
              <w:rPr>
                <w:rFonts w:asciiTheme="minorHAnsi" w:hAnsiTheme="minorHAnsi" w:cs="Arial"/>
              </w:rPr>
              <w:t xml:space="preserve"> b</w:t>
            </w:r>
            <w:r w:rsidR="003C3E12" w:rsidRPr="003C3E12">
              <w:rPr>
                <w:rFonts w:asciiTheme="minorHAnsi" w:hAnsiTheme="minorHAnsi" w:cs="Arial"/>
              </w:rPr>
              <w:t>ut will work across the entire East Coast Region</w:t>
            </w:r>
            <w:r w:rsidR="003C3E12">
              <w:rPr>
                <w:rFonts w:asciiTheme="minorHAnsi" w:hAnsiTheme="minorHAnsi" w:cs="Arial"/>
              </w:rPr>
              <w:t>. Access to own transport and having a full driving licence is a requirement of the post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7D2A84" w14:paraId="52448D0B" w14:textId="77777777" w:rsidTr="007531B2">
        <w:trPr>
          <w:trHeight w:val="1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49210" w14:textId="77777777" w:rsidR="007D2A84" w:rsidRDefault="007D2A84" w:rsidP="003F0A2B">
            <w:pPr>
              <w:ind w:left="360"/>
              <w:rPr>
                <w:rFonts w:ascii="Arial" w:hAnsi="Arial"/>
                <w:b/>
              </w:rPr>
            </w:pPr>
            <w:r w:rsidRPr="007D2A84">
              <w:rPr>
                <w:rFonts w:ascii="Arial" w:hAnsi="Arial"/>
                <w:b/>
              </w:rPr>
              <w:t>Reporting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318" w14:textId="2F5D33A4" w:rsidR="007D2A84" w:rsidRPr="007D2A84" w:rsidRDefault="007D2A84" w:rsidP="005D1047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The Development Worker will</w:t>
            </w:r>
            <w:r w:rsidR="00F655E2">
              <w:rPr>
                <w:rFonts w:asciiTheme="minorHAnsi" w:hAnsiTheme="minorHAnsi" w:cs="Arial"/>
              </w:rPr>
              <w:t xml:space="preserve"> be</w:t>
            </w:r>
            <w:r w:rsidRPr="007D2A84">
              <w:rPr>
                <w:rFonts w:asciiTheme="minorHAnsi" w:hAnsiTheme="minorHAnsi" w:cs="Arial"/>
              </w:rPr>
              <w:t xml:space="preserve"> line </w:t>
            </w:r>
            <w:r w:rsidRPr="009228EE">
              <w:rPr>
                <w:rFonts w:asciiTheme="minorHAnsi" w:hAnsiTheme="minorHAnsi" w:cs="Arial"/>
              </w:rPr>
              <w:t>managed by the Social Inclusion</w:t>
            </w:r>
            <w:r w:rsidR="003C3E12" w:rsidRPr="009228EE">
              <w:rPr>
                <w:rFonts w:asciiTheme="minorHAnsi" w:hAnsiTheme="minorHAnsi" w:cs="Arial"/>
              </w:rPr>
              <w:t xml:space="preserve"> Manager</w:t>
            </w:r>
            <w:r w:rsidRPr="009228EE">
              <w:rPr>
                <w:rFonts w:asciiTheme="minorHAnsi" w:hAnsiTheme="minorHAnsi" w:cs="Arial"/>
              </w:rPr>
              <w:t xml:space="preserve"> in CWP and regularly attend planning and progress meetings, and</w:t>
            </w:r>
            <w:r w:rsidR="00F655E2" w:rsidRPr="009228EE">
              <w:rPr>
                <w:rFonts w:asciiTheme="minorHAnsi" w:hAnsiTheme="minorHAnsi" w:cs="Arial"/>
              </w:rPr>
              <w:t xml:space="preserve"> produce update reports for the supervisory working group comprised of a representative(s) from ECRDATF </w:t>
            </w:r>
            <w:r w:rsidR="00F655E2" w:rsidRPr="00F655E2">
              <w:rPr>
                <w:rFonts w:asciiTheme="minorHAnsi" w:hAnsiTheme="minorHAnsi" w:cs="Arial"/>
              </w:rPr>
              <w:t>and CWP</w:t>
            </w:r>
            <w:r w:rsidR="00F655E2">
              <w:rPr>
                <w:rFonts w:asciiTheme="minorHAnsi" w:hAnsiTheme="minorHAnsi" w:cs="Arial"/>
              </w:rPr>
              <w:t>.</w:t>
            </w:r>
          </w:p>
        </w:tc>
      </w:tr>
      <w:tr w:rsidR="007D2A84" w14:paraId="2790A188" w14:textId="77777777" w:rsidTr="007531B2"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3CA38" w14:textId="77777777" w:rsidR="007D2A84" w:rsidRPr="00451E4B" w:rsidRDefault="007D2A84" w:rsidP="003F0A2B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Duration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D68" w14:textId="768302B7" w:rsidR="007D2A84" w:rsidRPr="007D2A84" w:rsidRDefault="007D2A84" w:rsidP="003C3E12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7D2A84">
              <w:rPr>
                <w:rFonts w:asciiTheme="minorHAnsi" w:hAnsiTheme="minorHAnsi" w:cs="Arial"/>
              </w:rPr>
              <w:t>The Development Worker will be employed</w:t>
            </w:r>
            <w:r w:rsidR="003C3E12">
              <w:rPr>
                <w:rFonts w:asciiTheme="minorHAnsi" w:hAnsiTheme="minorHAnsi" w:cs="Arial"/>
              </w:rPr>
              <w:t xml:space="preserve"> in a full time capacity</w:t>
            </w:r>
            <w:r w:rsidR="003C3E12" w:rsidRPr="003C3E12">
              <w:rPr>
                <w:rFonts w:asciiTheme="minorHAnsi" w:hAnsiTheme="minorHAnsi" w:cs="Arial"/>
              </w:rPr>
              <w:t xml:space="preserve"> (35 hours per week) until period ending December 2021 with a role and funding review to take place and the potential for a three-year contract thereafter funding dependant. </w:t>
            </w:r>
            <w:r w:rsidRPr="007D2A84">
              <w:rPr>
                <w:rFonts w:asciiTheme="minorHAnsi" w:hAnsiTheme="minorHAnsi" w:cs="Arial"/>
              </w:rPr>
              <w:t>The successful candidate is required to serve a probationary six month period.</w:t>
            </w:r>
          </w:p>
        </w:tc>
      </w:tr>
    </w:tbl>
    <w:p w14:paraId="7291B6E5" w14:textId="77777777" w:rsidR="00AB4A53" w:rsidRDefault="00AB4A53"/>
    <w:sectPr w:rsidR="00AB4A53" w:rsidSect="007531B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1A4"/>
    <w:multiLevelType w:val="hybridMultilevel"/>
    <w:tmpl w:val="80B64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2DC6"/>
    <w:multiLevelType w:val="hybridMultilevel"/>
    <w:tmpl w:val="8D069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C23"/>
    <w:multiLevelType w:val="hybridMultilevel"/>
    <w:tmpl w:val="9C2CF11E"/>
    <w:lvl w:ilvl="0" w:tplc="58BEE6CE">
      <w:numFmt w:val="bullet"/>
      <w:lvlText w:val="•"/>
      <w:lvlJc w:val="left"/>
      <w:pPr>
        <w:ind w:left="756" w:hanging="69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645E67"/>
    <w:multiLevelType w:val="hybridMultilevel"/>
    <w:tmpl w:val="7E16A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7A7600"/>
    <w:multiLevelType w:val="hybridMultilevel"/>
    <w:tmpl w:val="63D8E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4642"/>
    <w:multiLevelType w:val="hybridMultilevel"/>
    <w:tmpl w:val="073CCF64"/>
    <w:lvl w:ilvl="0" w:tplc="58BEE6CE">
      <w:numFmt w:val="bullet"/>
      <w:lvlText w:val="•"/>
      <w:lvlJc w:val="left"/>
      <w:pPr>
        <w:ind w:left="789" w:hanging="69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4"/>
    <w:rsid w:val="000951EE"/>
    <w:rsid w:val="000B29AC"/>
    <w:rsid w:val="00147B80"/>
    <w:rsid w:val="00277CF5"/>
    <w:rsid w:val="003B1C1B"/>
    <w:rsid w:val="003C3E12"/>
    <w:rsid w:val="005D1047"/>
    <w:rsid w:val="007531B2"/>
    <w:rsid w:val="007D2A84"/>
    <w:rsid w:val="00841EB6"/>
    <w:rsid w:val="009228EE"/>
    <w:rsid w:val="009239DA"/>
    <w:rsid w:val="00AB4A53"/>
    <w:rsid w:val="00CB4905"/>
    <w:rsid w:val="00EF02A5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CDE"/>
  <w15:chartTrackingRefBased/>
  <w15:docId w15:val="{EB17A2AE-5B9F-4CBB-8D2B-EBFB76B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8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4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8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rdatf.ie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O'Connor</dc:creator>
  <cp:keywords/>
  <dc:description/>
  <cp:lastModifiedBy>Kay O'Connor</cp:lastModifiedBy>
  <cp:revision>2</cp:revision>
  <dcterms:created xsi:type="dcterms:W3CDTF">2021-06-21T15:49:00Z</dcterms:created>
  <dcterms:modified xsi:type="dcterms:W3CDTF">2021-06-21T15:49:00Z</dcterms:modified>
</cp:coreProperties>
</file>